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357BA3" w:rsidRDefault="00D869A5" w:rsidP="00357BA3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Pr="00D869A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357BA3" w:rsidRPr="00357BA3">
        <w:rPr>
          <w:rFonts w:ascii="Arial" w:eastAsia="Times New Roman" w:hAnsi="Arial" w:cs="Arial"/>
          <w:b/>
          <w:sz w:val="24"/>
          <w:szCs w:val="24"/>
        </w:rPr>
        <w:t>ISO/TR 21555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357BA3" w:rsidRPr="00357BA3">
        <w:rPr>
          <w:rFonts w:ascii="Arial" w:hAnsi="Arial" w:cs="Arial"/>
          <w:b/>
          <w:sz w:val="24"/>
          <w:szCs w:val="24"/>
        </w:rPr>
        <w:t xml:space="preserve">Материалы лакокрасочные. </w:t>
      </w:r>
    </w:p>
    <w:p w:rsidR="001D2D14" w:rsidRDefault="00357BA3" w:rsidP="00357BA3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357BA3">
        <w:rPr>
          <w:rFonts w:ascii="Arial" w:hAnsi="Arial" w:cs="Arial"/>
          <w:b/>
          <w:sz w:val="24"/>
          <w:szCs w:val="24"/>
        </w:rPr>
        <w:t>Обзор методов определения твердости и износостойкости покрытий</w:t>
      </w:r>
      <w:r w:rsidR="00D869A5"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6FAF" w:rsidRDefault="00D869A5" w:rsidP="00DA6FA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Проект </w:t>
      </w:r>
      <w:r w:rsidRPr="00D869A5">
        <w:rPr>
          <w:rFonts w:ascii="Arial" w:hAnsi="Arial" w:cs="Arial"/>
          <w:color w:val="000000"/>
          <w:sz w:val="24"/>
          <w:szCs w:val="24"/>
        </w:rPr>
        <w:t>межгосударственного</w:t>
      </w:r>
      <w:r w:rsidRPr="00D869A5">
        <w:rPr>
          <w:rFonts w:ascii="Arial" w:hAnsi="Arial" w:cs="Arial"/>
          <w:sz w:val="24"/>
          <w:szCs w:val="24"/>
        </w:rPr>
        <w:t xml:space="preserve"> стандарта разработан в соответствии </w:t>
      </w:r>
      <w:r w:rsidR="00A97C36">
        <w:rPr>
          <w:rFonts w:ascii="Arial" w:hAnsi="Arial" w:cs="Arial"/>
          <w:sz w:val="24"/>
          <w:szCs w:val="24"/>
        </w:rPr>
        <w:t xml:space="preserve">с </w:t>
      </w:r>
      <w:r w:rsidRPr="00D869A5">
        <w:rPr>
          <w:rFonts w:ascii="Arial" w:hAnsi="Arial" w:cs="Arial"/>
          <w:sz w:val="24"/>
          <w:szCs w:val="24"/>
        </w:rPr>
        <w:t>План</w:t>
      </w:r>
      <w:r w:rsidR="00214412">
        <w:rPr>
          <w:rFonts w:ascii="Arial" w:hAnsi="Arial" w:cs="Arial"/>
          <w:sz w:val="24"/>
          <w:szCs w:val="24"/>
        </w:rPr>
        <w:t xml:space="preserve">ом </w:t>
      </w:r>
      <w:r w:rsidR="00A97C36">
        <w:rPr>
          <w:rFonts w:ascii="Arial" w:hAnsi="Arial" w:cs="Arial"/>
          <w:sz w:val="24"/>
          <w:szCs w:val="24"/>
        </w:rPr>
        <w:t>национальной</w:t>
      </w:r>
      <w:r w:rsidRPr="00D869A5">
        <w:rPr>
          <w:rFonts w:ascii="Arial" w:hAnsi="Arial" w:cs="Arial"/>
          <w:sz w:val="24"/>
          <w:szCs w:val="24"/>
        </w:rPr>
        <w:t xml:space="preserve"> стандартизации на </w:t>
      </w:r>
      <w:r>
        <w:rPr>
          <w:rFonts w:ascii="Arial" w:hAnsi="Arial" w:cs="Arial"/>
          <w:sz w:val="24"/>
          <w:szCs w:val="24"/>
        </w:rPr>
        <w:t>2020</w:t>
      </w:r>
      <w:r w:rsidRPr="00D869A5">
        <w:rPr>
          <w:rFonts w:ascii="Arial" w:hAnsi="Arial" w:cs="Arial"/>
          <w:sz w:val="24"/>
          <w:szCs w:val="24"/>
        </w:rPr>
        <w:t xml:space="preserve"> год </w:t>
      </w:r>
      <w:r w:rsidR="00A97C36">
        <w:rPr>
          <w:rFonts w:ascii="Arial" w:hAnsi="Arial" w:cs="Arial"/>
          <w:sz w:val="24"/>
          <w:szCs w:val="24"/>
        </w:rPr>
        <w:t>(</w:t>
      </w:r>
      <w:r w:rsidR="008462EC">
        <w:rPr>
          <w:rFonts w:ascii="Arial" w:hAnsi="Arial" w:cs="Arial"/>
          <w:sz w:val="24"/>
          <w:szCs w:val="24"/>
        </w:rPr>
        <w:t>утвержден</w:t>
      </w:r>
      <w:r w:rsidRPr="00D869A5">
        <w:rPr>
          <w:rFonts w:ascii="Arial" w:hAnsi="Arial" w:cs="Arial"/>
          <w:sz w:val="24"/>
          <w:szCs w:val="24"/>
        </w:rPr>
        <w:t xml:space="preserve"> приказом Председателя Комитета технического регулирования и метрологии Министерства торговли и интеграции Республики Казахстан </w:t>
      </w:r>
      <w:r>
        <w:rPr>
          <w:rFonts w:ascii="Arial" w:hAnsi="Arial" w:cs="Arial"/>
          <w:sz w:val="24"/>
          <w:szCs w:val="24"/>
        </w:rPr>
        <w:t>от 27 января 2020 года № 39-од</w:t>
      </w:r>
      <w:r w:rsidR="00A97C36">
        <w:rPr>
          <w:rFonts w:ascii="Arial" w:hAnsi="Arial" w:cs="Arial"/>
          <w:sz w:val="24"/>
          <w:szCs w:val="24"/>
        </w:rPr>
        <w:t>)</w:t>
      </w:r>
      <w:r w:rsidRPr="00D869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целях реализации требований </w:t>
      </w:r>
      <w:r w:rsidR="00DA6FAF" w:rsidRPr="00DA6FAF">
        <w:rPr>
          <w:rFonts w:ascii="Arial" w:hAnsi="Arial" w:cs="Arial"/>
          <w:sz w:val="24"/>
          <w:szCs w:val="24"/>
        </w:rPr>
        <w:t xml:space="preserve">проекта </w:t>
      </w:r>
      <w:proofErr w:type="gramStart"/>
      <w:r w:rsidR="00DA6FAF" w:rsidRPr="00DA6FAF">
        <w:rPr>
          <w:rFonts w:ascii="Arial" w:hAnsi="Arial" w:cs="Arial"/>
          <w:sz w:val="24"/>
          <w:szCs w:val="24"/>
        </w:rPr>
        <w:t>ТР</w:t>
      </w:r>
      <w:proofErr w:type="gramEnd"/>
      <w:r w:rsidR="00DA6FAF" w:rsidRPr="00DA6FAF">
        <w:rPr>
          <w:rFonts w:ascii="Arial" w:hAnsi="Arial" w:cs="Arial"/>
          <w:sz w:val="24"/>
          <w:szCs w:val="24"/>
        </w:rPr>
        <w:t xml:space="preserve"> ЕАЭС «О безопасности лакокрасочных материалов»</w:t>
      </w:r>
      <w:r w:rsidR="00DA6FAF">
        <w:rPr>
          <w:rFonts w:ascii="Arial" w:hAnsi="Arial" w:cs="Arial"/>
          <w:sz w:val="24"/>
          <w:szCs w:val="24"/>
        </w:rPr>
        <w:t xml:space="preserve">. 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РГП на ПХВ </w:t>
      </w:r>
      <w:r w:rsidR="00214412">
        <w:rPr>
          <w:rFonts w:ascii="Arial" w:hAnsi="Arial" w:cs="Arial"/>
          <w:sz w:val="24"/>
          <w:szCs w:val="24"/>
        </w:rPr>
        <w:t>«</w:t>
      </w:r>
      <w:r w:rsidRPr="00D869A5">
        <w:rPr>
          <w:rFonts w:ascii="Arial" w:hAnsi="Arial" w:cs="Arial"/>
          <w:sz w:val="24"/>
          <w:szCs w:val="24"/>
        </w:rPr>
        <w:t>Казахстанский институт стандартизации и сертификации</w:t>
      </w:r>
      <w:r w:rsidR="00214412">
        <w:rPr>
          <w:rFonts w:ascii="Arial" w:hAnsi="Arial" w:cs="Arial"/>
          <w:sz w:val="24"/>
          <w:szCs w:val="24"/>
        </w:rPr>
        <w:t>»</w:t>
      </w:r>
      <w:r w:rsidR="00BF2CF1">
        <w:rPr>
          <w:rFonts w:ascii="Arial" w:hAnsi="Arial" w:cs="Arial"/>
          <w:sz w:val="24"/>
          <w:szCs w:val="24"/>
        </w:rPr>
        <w:t>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357BA3" w:rsidRPr="00357BA3" w:rsidRDefault="00357BA3" w:rsidP="00357BA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57BA3">
        <w:rPr>
          <w:rFonts w:ascii="Arial" w:hAnsi="Arial" w:cs="Arial"/>
          <w:sz w:val="24"/>
          <w:szCs w:val="24"/>
        </w:rPr>
        <w:t>Стандарт предоставляет собой обзор для выбора наиболее подходящего метода испытаний в отношении оценки твердости и износостойкости покрытий.</w:t>
      </w:r>
    </w:p>
    <w:p w:rsidR="00357BA3" w:rsidRPr="009D1DA2" w:rsidRDefault="00357BA3" w:rsidP="00357BA3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68EE">
        <w:rPr>
          <w:rFonts w:ascii="Arial" w:hAnsi="Arial" w:cs="Arial"/>
          <w:sz w:val="24"/>
          <w:szCs w:val="24"/>
        </w:rPr>
        <w:t>Определение твердости и износостойкости является одним из важнейших условий оценки устойчивости покрытий к механическим нагрузкам.</w:t>
      </w: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68EE">
        <w:rPr>
          <w:rFonts w:ascii="Arial" w:hAnsi="Arial" w:cs="Arial"/>
          <w:sz w:val="24"/>
          <w:szCs w:val="24"/>
        </w:rPr>
        <w:t>Процедуры и цифровые данные, приведен</w:t>
      </w:r>
      <w:r w:rsidRPr="009968EE">
        <w:rPr>
          <w:rFonts w:ascii="Arial" w:hAnsi="Arial" w:cs="Arial"/>
          <w:sz w:val="24"/>
          <w:szCs w:val="24"/>
        </w:rPr>
        <w:t>ные в настоящем стандарте, пред</w:t>
      </w:r>
      <w:r w:rsidRPr="009968EE">
        <w:rPr>
          <w:rFonts w:ascii="Arial" w:hAnsi="Arial" w:cs="Arial"/>
          <w:sz w:val="24"/>
          <w:szCs w:val="24"/>
        </w:rPr>
        <w:t>ставляют собой примерный обзор; подробна</w:t>
      </w:r>
      <w:r w:rsidRPr="009968EE">
        <w:rPr>
          <w:rFonts w:ascii="Arial" w:hAnsi="Arial" w:cs="Arial"/>
          <w:sz w:val="24"/>
          <w:szCs w:val="24"/>
        </w:rPr>
        <w:t>я информация содержится в приме</w:t>
      </w:r>
      <w:r w:rsidRPr="009968EE">
        <w:rPr>
          <w:rFonts w:ascii="Arial" w:hAnsi="Arial" w:cs="Arial"/>
          <w:sz w:val="24"/>
          <w:szCs w:val="24"/>
        </w:rPr>
        <w:t>нимых стандартах.</w:t>
      </w: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68EE">
        <w:rPr>
          <w:rFonts w:ascii="Arial" w:hAnsi="Arial" w:cs="Arial"/>
          <w:sz w:val="24"/>
          <w:szCs w:val="24"/>
        </w:rPr>
        <w:t>Для всех методов оценки твердости и из</w:t>
      </w:r>
      <w:r w:rsidRPr="009968EE">
        <w:rPr>
          <w:rFonts w:ascii="Arial" w:hAnsi="Arial" w:cs="Arial"/>
          <w:sz w:val="24"/>
          <w:szCs w:val="24"/>
        </w:rPr>
        <w:t>носостойкости вязкоупругие свой</w:t>
      </w:r>
      <w:r w:rsidRPr="009968EE">
        <w:rPr>
          <w:rFonts w:ascii="Arial" w:hAnsi="Arial" w:cs="Arial"/>
          <w:sz w:val="24"/>
          <w:szCs w:val="24"/>
        </w:rPr>
        <w:t>ства оказывают большое влияние на результ</w:t>
      </w:r>
      <w:r w:rsidRPr="009968EE">
        <w:rPr>
          <w:rFonts w:ascii="Arial" w:hAnsi="Arial" w:cs="Arial"/>
          <w:sz w:val="24"/>
          <w:szCs w:val="24"/>
        </w:rPr>
        <w:t>ат испытания. Следовательно, со</w:t>
      </w:r>
      <w:r w:rsidRPr="009968EE">
        <w:rPr>
          <w:rFonts w:ascii="Arial" w:hAnsi="Arial" w:cs="Arial"/>
          <w:sz w:val="24"/>
          <w:szCs w:val="24"/>
        </w:rPr>
        <w:t>гласовывается и соблюдается время между испытанием и оценкой.</w:t>
      </w: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68EE">
        <w:rPr>
          <w:rFonts w:ascii="Arial" w:hAnsi="Arial" w:cs="Arial"/>
          <w:sz w:val="24"/>
          <w:szCs w:val="24"/>
        </w:rPr>
        <w:t>Механические свойства покрытий зависят, среди прочего, от температуры и влажности. Следовательно, испытания следует</w:t>
      </w:r>
      <w:r w:rsidRPr="009968EE">
        <w:rPr>
          <w:rFonts w:ascii="Arial" w:hAnsi="Arial" w:cs="Arial"/>
          <w:sz w:val="24"/>
          <w:szCs w:val="24"/>
        </w:rPr>
        <w:t xml:space="preserve"> проводить сразу после фазы кон</w:t>
      </w:r>
      <w:r w:rsidRPr="009968EE">
        <w:rPr>
          <w:rFonts w:ascii="Arial" w:hAnsi="Arial" w:cs="Arial"/>
          <w:sz w:val="24"/>
          <w:szCs w:val="24"/>
        </w:rPr>
        <w:t>диционирования.</w:t>
      </w: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968EE">
        <w:rPr>
          <w:rFonts w:ascii="Arial" w:hAnsi="Arial" w:cs="Arial"/>
          <w:sz w:val="24"/>
          <w:szCs w:val="24"/>
        </w:rPr>
        <w:t>Испытания предпочтительно проводить в климатической камере.</w:t>
      </w:r>
    </w:p>
    <w:p w:rsidR="0027491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 w:rsidRPr="009968EE">
        <w:rPr>
          <w:rFonts w:ascii="Arial" w:hAnsi="Arial" w:cs="Arial"/>
          <w:sz w:val="24"/>
          <w:szCs w:val="24"/>
        </w:rPr>
        <w:t>Каждый метод имеет свое специфическое применение. Неподходящий метод может привести к ложным выводам. Все мет</w:t>
      </w:r>
      <w:r w:rsidRPr="009968EE">
        <w:rPr>
          <w:rFonts w:ascii="Arial" w:hAnsi="Arial" w:cs="Arial"/>
          <w:sz w:val="24"/>
          <w:szCs w:val="24"/>
        </w:rPr>
        <w:t>оды испытания требуют определен</w:t>
      </w:r>
      <w:r w:rsidRPr="009968EE">
        <w:rPr>
          <w:rFonts w:ascii="Arial" w:hAnsi="Arial" w:cs="Arial"/>
          <w:sz w:val="24"/>
          <w:szCs w:val="24"/>
        </w:rPr>
        <w:t>ной квалификации лица, проводящего испыта</w:t>
      </w:r>
      <w:r w:rsidRPr="009968EE">
        <w:rPr>
          <w:rFonts w:ascii="Arial" w:hAnsi="Arial" w:cs="Arial"/>
          <w:sz w:val="24"/>
          <w:szCs w:val="24"/>
        </w:rPr>
        <w:t>ния. Для большинства методов ис</w:t>
      </w:r>
      <w:r w:rsidRPr="009968EE">
        <w:rPr>
          <w:rFonts w:ascii="Arial" w:hAnsi="Arial" w:cs="Arial"/>
          <w:sz w:val="24"/>
          <w:szCs w:val="24"/>
        </w:rPr>
        <w:t>пытаний результаты зависят, среди прочего, о</w:t>
      </w:r>
      <w:r w:rsidRPr="009968EE">
        <w:rPr>
          <w:rFonts w:ascii="Arial" w:hAnsi="Arial" w:cs="Arial"/>
          <w:sz w:val="24"/>
          <w:szCs w:val="24"/>
        </w:rPr>
        <w:t>т толщины пленки испытуемого по</w:t>
      </w:r>
      <w:r w:rsidRPr="009968EE">
        <w:rPr>
          <w:rFonts w:ascii="Arial" w:hAnsi="Arial" w:cs="Arial"/>
          <w:sz w:val="24"/>
          <w:szCs w:val="24"/>
        </w:rPr>
        <w:t>крытия.</w:t>
      </w: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  <w:r>
        <w:rPr>
          <w:rFonts w:ascii="Arial" w:hAnsi="Arial" w:cs="Arial"/>
          <w:sz w:val="24"/>
          <w:szCs w:val="24"/>
          <w:lang w:val="kk-KZ"/>
        </w:rPr>
        <w:t xml:space="preserve">Разработка данного межгосударственного стандарта необходима для предоставления </w:t>
      </w:r>
      <w:r w:rsidRPr="009968EE">
        <w:rPr>
          <w:rFonts w:ascii="Arial" w:hAnsi="Arial" w:cs="Arial"/>
          <w:sz w:val="24"/>
          <w:szCs w:val="24"/>
          <w:lang w:val="kk-KZ"/>
        </w:rPr>
        <w:t>обзор</w:t>
      </w:r>
      <w:r>
        <w:rPr>
          <w:rFonts w:ascii="Arial" w:hAnsi="Arial" w:cs="Arial"/>
          <w:sz w:val="24"/>
          <w:szCs w:val="24"/>
          <w:lang w:val="kk-KZ"/>
        </w:rPr>
        <w:t>а</w:t>
      </w:r>
      <w:r w:rsidRPr="009968EE">
        <w:rPr>
          <w:rFonts w:ascii="Arial" w:hAnsi="Arial" w:cs="Arial"/>
          <w:sz w:val="24"/>
          <w:szCs w:val="24"/>
          <w:lang w:val="kk-KZ"/>
        </w:rPr>
        <w:t xml:space="preserve"> для выбора наиболее подходящего метода испытаний в отношении оценки твердости и износостойкости покрытий.</w:t>
      </w:r>
    </w:p>
    <w:p w:rsid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9968EE" w:rsidRPr="009968EE" w:rsidRDefault="009968EE" w:rsidP="009968E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kk-KZ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lastRenderedPageBreak/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C5462A" w:rsidRDefault="00C5462A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C5462A">
        <w:rPr>
          <w:rFonts w:ascii="Arial" w:hAnsi="Arial" w:cs="Arial"/>
          <w:sz w:val="24"/>
          <w:szCs w:val="24"/>
        </w:rPr>
        <w:t xml:space="preserve">ГОСТ 9.402-2004 </w:t>
      </w:r>
      <w:r>
        <w:rPr>
          <w:rFonts w:ascii="Arial" w:hAnsi="Arial" w:cs="Arial"/>
          <w:sz w:val="24"/>
          <w:szCs w:val="24"/>
        </w:rPr>
        <w:t>«</w:t>
      </w:r>
      <w:r w:rsidRPr="00C5462A">
        <w:rPr>
          <w:rFonts w:ascii="Arial" w:hAnsi="Arial" w:cs="Arial"/>
          <w:sz w:val="24"/>
          <w:szCs w:val="24"/>
        </w:rPr>
        <w:t>Единая система защиты от коррозии и старения (ЕСЗКС). Покрытия лакокрасочные. Подготовка металлических поверхностей к окрашиванию</w:t>
      </w:r>
      <w:r>
        <w:rPr>
          <w:rFonts w:ascii="Arial" w:hAnsi="Arial" w:cs="Arial"/>
          <w:sz w:val="24"/>
          <w:szCs w:val="24"/>
        </w:rPr>
        <w:t>»</w:t>
      </w:r>
    </w:p>
    <w:p w:rsidR="00C5462A" w:rsidRDefault="00C5462A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C5462A">
        <w:rPr>
          <w:rFonts w:ascii="Arial" w:hAnsi="Arial" w:cs="Arial"/>
          <w:sz w:val="24"/>
          <w:szCs w:val="24"/>
        </w:rPr>
        <w:t xml:space="preserve">ГОСТ 28246-2006 </w:t>
      </w:r>
      <w:r>
        <w:rPr>
          <w:rFonts w:ascii="Arial" w:hAnsi="Arial" w:cs="Arial"/>
          <w:sz w:val="24"/>
          <w:szCs w:val="24"/>
        </w:rPr>
        <w:t>«</w:t>
      </w:r>
      <w:r w:rsidRPr="00C5462A">
        <w:rPr>
          <w:rFonts w:ascii="Arial" w:hAnsi="Arial" w:cs="Arial"/>
          <w:sz w:val="24"/>
          <w:szCs w:val="24"/>
        </w:rPr>
        <w:t>Материалы лакокрасочные. Термины и определения</w:t>
      </w:r>
      <w:r>
        <w:rPr>
          <w:rFonts w:ascii="Arial" w:hAnsi="Arial" w:cs="Arial"/>
          <w:sz w:val="24"/>
          <w:szCs w:val="24"/>
        </w:rPr>
        <w:t>»</w:t>
      </w:r>
    </w:p>
    <w:p w:rsid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9980.2-2014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 и сырье для них.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Отбор проб, контроль и подготовка образцов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для испытаний</w:t>
      </w:r>
      <w:r>
        <w:rPr>
          <w:rFonts w:ascii="Arial" w:hAnsi="Arial" w:cs="Arial"/>
          <w:sz w:val="24"/>
          <w:szCs w:val="24"/>
        </w:rPr>
        <w:t>»;</w:t>
      </w:r>
    </w:p>
    <w:p w:rsidR="000B7592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0B7592">
        <w:rPr>
          <w:rFonts w:ascii="Arial" w:hAnsi="Arial" w:cs="Arial"/>
          <w:sz w:val="24"/>
          <w:szCs w:val="24"/>
        </w:rPr>
        <w:t xml:space="preserve">ГОСТ 8832-76 (ИСО 1514-84) </w:t>
      </w:r>
      <w:r>
        <w:rPr>
          <w:rFonts w:ascii="Arial" w:hAnsi="Arial" w:cs="Arial"/>
          <w:sz w:val="24"/>
          <w:szCs w:val="24"/>
        </w:rPr>
        <w:t>«</w:t>
      </w:r>
      <w:r w:rsidRPr="000B7592">
        <w:rPr>
          <w:rFonts w:ascii="Arial" w:hAnsi="Arial" w:cs="Arial"/>
          <w:sz w:val="24"/>
          <w:szCs w:val="24"/>
        </w:rPr>
        <w:t>Материалы лакокрасочные. Методы получения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0B7592">
        <w:rPr>
          <w:rFonts w:ascii="Arial" w:hAnsi="Arial" w:cs="Arial"/>
          <w:sz w:val="24"/>
          <w:szCs w:val="24"/>
        </w:rPr>
        <w:t>лакокрасочного покрытия для испытания</w:t>
      </w:r>
      <w:r>
        <w:rPr>
          <w:rFonts w:ascii="Arial" w:hAnsi="Arial" w:cs="Arial"/>
          <w:sz w:val="24"/>
          <w:szCs w:val="24"/>
        </w:rPr>
        <w:t>»;</w:t>
      </w:r>
    </w:p>
    <w:p w:rsidR="000B7592" w:rsidRPr="00BF2CF1" w:rsidRDefault="000B7592" w:rsidP="000B759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27491E" w:rsidRDefault="0027491E" w:rsidP="006C60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Проект м</w:t>
      </w:r>
      <w:r w:rsidR="00242D8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242D8C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разработан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на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основе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BF2CF1" w:rsidRPr="00BF2CF1">
        <w:rPr>
          <w:rFonts w:ascii="Arial" w:hAnsi="Arial" w:cs="Arial"/>
          <w:sz w:val="24"/>
          <w:szCs w:val="24"/>
        </w:rPr>
        <w:t>международного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242D8C">
        <w:rPr>
          <w:rFonts w:ascii="Arial" w:hAnsi="Arial" w:cs="Arial"/>
          <w:sz w:val="24"/>
          <w:szCs w:val="24"/>
        </w:rPr>
        <w:t>технического отчета</w:t>
      </w:r>
      <w:r w:rsidR="00BF2CF1" w:rsidRPr="0010372E">
        <w:rPr>
          <w:rFonts w:ascii="Arial" w:hAnsi="Arial" w:cs="Arial"/>
          <w:sz w:val="24"/>
          <w:szCs w:val="24"/>
        </w:rPr>
        <w:t xml:space="preserve"> </w:t>
      </w:r>
      <w:r w:rsidR="00357BA3" w:rsidRPr="00357BA3">
        <w:rPr>
          <w:rFonts w:ascii="Arial" w:hAnsi="Arial" w:cs="Arial"/>
          <w:sz w:val="24"/>
          <w:lang w:val="en-US"/>
        </w:rPr>
        <w:t>ISO</w:t>
      </w:r>
      <w:r w:rsidR="00357BA3" w:rsidRPr="00357BA3">
        <w:rPr>
          <w:rFonts w:ascii="Arial" w:hAnsi="Arial" w:cs="Arial"/>
          <w:sz w:val="24"/>
        </w:rPr>
        <w:t>/</w:t>
      </w:r>
      <w:r w:rsidR="00357BA3" w:rsidRPr="00357BA3">
        <w:rPr>
          <w:rFonts w:ascii="Arial" w:hAnsi="Arial" w:cs="Arial"/>
          <w:sz w:val="24"/>
          <w:lang w:val="en-US"/>
        </w:rPr>
        <w:t>TR</w:t>
      </w:r>
      <w:r w:rsidR="00357BA3" w:rsidRPr="00357BA3">
        <w:rPr>
          <w:rFonts w:ascii="Arial" w:hAnsi="Arial" w:cs="Arial"/>
          <w:sz w:val="24"/>
        </w:rPr>
        <w:t xml:space="preserve"> 21555:2019 </w:t>
      </w:r>
      <w:r w:rsidR="00A97C36">
        <w:rPr>
          <w:rFonts w:ascii="Arial" w:hAnsi="Arial" w:cs="Arial"/>
          <w:sz w:val="24"/>
        </w:rPr>
        <w:t>Краски и лаки</w:t>
      </w:r>
      <w:r w:rsidR="00357BA3" w:rsidRPr="00357BA3">
        <w:rPr>
          <w:rFonts w:ascii="Arial" w:hAnsi="Arial" w:cs="Arial"/>
          <w:sz w:val="24"/>
        </w:rPr>
        <w:t xml:space="preserve">. </w:t>
      </w:r>
      <w:proofErr w:type="spellStart"/>
      <w:r w:rsidR="00357BA3" w:rsidRPr="00357BA3">
        <w:rPr>
          <w:rFonts w:ascii="Arial" w:hAnsi="Arial" w:cs="Arial"/>
          <w:sz w:val="24"/>
          <w:lang w:val="en-US"/>
        </w:rPr>
        <w:t>Обзор</w:t>
      </w:r>
      <w:proofErr w:type="spellEnd"/>
      <w:r w:rsidR="00357BA3" w:rsidRPr="00357BA3">
        <w:rPr>
          <w:rFonts w:ascii="Arial" w:hAnsi="Arial" w:cs="Arial"/>
          <w:sz w:val="24"/>
          <w:lang w:val="en-US"/>
        </w:rPr>
        <w:t xml:space="preserve"> </w:t>
      </w:r>
      <w:proofErr w:type="spellStart"/>
      <w:r w:rsidR="00357BA3" w:rsidRPr="00357BA3">
        <w:rPr>
          <w:rFonts w:ascii="Arial" w:hAnsi="Arial" w:cs="Arial"/>
          <w:sz w:val="24"/>
          <w:lang w:val="en-US"/>
        </w:rPr>
        <w:t>методов</w:t>
      </w:r>
      <w:proofErr w:type="spellEnd"/>
      <w:r w:rsidR="00357BA3" w:rsidRPr="00357BA3">
        <w:rPr>
          <w:rFonts w:ascii="Arial" w:hAnsi="Arial" w:cs="Arial"/>
          <w:sz w:val="24"/>
          <w:lang w:val="en-US"/>
        </w:rPr>
        <w:t xml:space="preserve"> </w:t>
      </w:r>
      <w:proofErr w:type="spellStart"/>
      <w:r w:rsidR="00357BA3" w:rsidRPr="00357BA3">
        <w:rPr>
          <w:rFonts w:ascii="Arial" w:hAnsi="Arial" w:cs="Arial"/>
          <w:sz w:val="24"/>
          <w:lang w:val="en-US"/>
        </w:rPr>
        <w:t>определения</w:t>
      </w:r>
      <w:proofErr w:type="spellEnd"/>
      <w:r w:rsidR="00357BA3" w:rsidRPr="00357BA3">
        <w:rPr>
          <w:rFonts w:ascii="Arial" w:hAnsi="Arial" w:cs="Arial"/>
          <w:sz w:val="24"/>
          <w:lang w:val="en-US"/>
        </w:rPr>
        <w:t xml:space="preserve"> </w:t>
      </w:r>
      <w:proofErr w:type="spellStart"/>
      <w:r w:rsidR="00357BA3" w:rsidRPr="00357BA3">
        <w:rPr>
          <w:rFonts w:ascii="Arial" w:hAnsi="Arial" w:cs="Arial"/>
          <w:sz w:val="24"/>
          <w:lang w:val="en-US"/>
        </w:rPr>
        <w:t>твердости</w:t>
      </w:r>
      <w:proofErr w:type="spellEnd"/>
      <w:r w:rsidR="00357BA3" w:rsidRPr="00357BA3">
        <w:rPr>
          <w:rFonts w:ascii="Arial" w:hAnsi="Arial" w:cs="Arial"/>
          <w:sz w:val="24"/>
          <w:lang w:val="en-US"/>
        </w:rPr>
        <w:t xml:space="preserve"> и </w:t>
      </w:r>
      <w:proofErr w:type="spellStart"/>
      <w:r w:rsidR="00357BA3" w:rsidRPr="00357BA3">
        <w:rPr>
          <w:rFonts w:ascii="Arial" w:hAnsi="Arial" w:cs="Arial"/>
          <w:sz w:val="24"/>
          <w:lang w:val="en-US"/>
        </w:rPr>
        <w:t>износостойкости</w:t>
      </w:r>
      <w:proofErr w:type="spellEnd"/>
      <w:r w:rsidR="00357BA3" w:rsidRPr="00357BA3">
        <w:rPr>
          <w:rFonts w:ascii="Arial" w:hAnsi="Arial" w:cs="Arial"/>
          <w:sz w:val="24"/>
          <w:lang w:val="en-US"/>
        </w:rPr>
        <w:t xml:space="preserve"> </w:t>
      </w:r>
      <w:proofErr w:type="spellStart"/>
      <w:r w:rsidR="00357BA3" w:rsidRPr="00357BA3">
        <w:rPr>
          <w:rFonts w:ascii="Arial" w:hAnsi="Arial" w:cs="Arial"/>
          <w:sz w:val="24"/>
          <w:lang w:val="en-US"/>
        </w:rPr>
        <w:t>покрытий</w:t>
      </w:r>
      <w:proofErr w:type="spellEnd"/>
      <w:r w:rsidR="00357BA3" w:rsidRPr="00357BA3">
        <w:rPr>
          <w:rFonts w:ascii="Arial" w:hAnsi="Arial" w:cs="Arial"/>
          <w:sz w:val="24"/>
          <w:lang w:val="en-US"/>
        </w:rPr>
        <w:t xml:space="preserve"> (Paints and varnishes - Overview of test methods on hardness a</w:t>
      </w:r>
      <w:r w:rsidR="00A97C36">
        <w:rPr>
          <w:rFonts w:ascii="Arial" w:hAnsi="Arial" w:cs="Arial"/>
          <w:sz w:val="24"/>
          <w:lang w:val="en-US"/>
        </w:rPr>
        <w:t>nd wear resistance of coatings</w:t>
      </w:r>
      <w:r w:rsidR="00357BA3" w:rsidRPr="00357BA3">
        <w:rPr>
          <w:rFonts w:ascii="Arial" w:hAnsi="Arial" w:cs="Arial"/>
          <w:sz w:val="24"/>
          <w:lang w:val="en-US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>РГП</w:t>
      </w:r>
      <w:r w:rsidR="0027491E">
        <w:rPr>
          <w:rFonts w:ascii="Arial" w:hAnsi="Arial" w:cs="Arial"/>
          <w:color w:val="000000"/>
        </w:rPr>
        <w:t xml:space="preserve"> на ПХВ</w:t>
      </w:r>
      <w:r w:rsidRPr="00BF2CF1">
        <w:rPr>
          <w:rFonts w:ascii="Arial" w:hAnsi="Arial" w:cs="Arial"/>
          <w:color w:val="000000"/>
        </w:rPr>
        <w:t xml:space="preserve"> «Казахский институт стандартизации и сертификации»</w:t>
      </w:r>
    </w:p>
    <w:p w:rsidR="005802CD" w:rsidRDefault="005802CD" w:rsidP="005802CD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Адрес: </w:t>
      </w:r>
      <w:r>
        <w:rPr>
          <w:rFonts w:ascii="Arial" w:hAnsi="Arial" w:cs="Arial"/>
          <w:color w:val="000000"/>
        </w:rPr>
        <w:t xml:space="preserve">г. Нур-Султан  </w:t>
      </w:r>
      <w:r w:rsidRPr="003E725F">
        <w:rPr>
          <w:rFonts w:ascii="Arial" w:hAnsi="Arial" w:cs="Arial"/>
          <w:color w:val="000000"/>
        </w:rPr>
        <w:t xml:space="preserve">пр. </w:t>
      </w:r>
      <w:proofErr w:type="spellStart"/>
      <w:r w:rsidRPr="003E725F">
        <w:rPr>
          <w:rFonts w:ascii="Arial" w:hAnsi="Arial" w:cs="Arial"/>
          <w:color w:val="000000"/>
        </w:rPr>
        <w:t>Мангилик</w:t>
      </w:r>
      <w:proofErr w:type="spellEnd"/>
      <w:r w:rsidRPr="003E725F">
        <w:rPr>
          <w:rFonts w:ascii="Arial" w:hAnsi="Arial" w:cs="Arial"/>
          <w:color w:val="000000"/>
        </w:rPr>
        <w:t xml:space="preserve"> ел 11, здание «Эталонный центр»</w:t>
      </w:r>
    </w:p>
    <w:p w:rsidR="005802CD" w:rsidRPr="003E725F" w:rsidRDefault="005802CD" w:rsidP="005802CD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Сайт: </w:t>
      </w:r>
      <w:r w:rsidRPr="003E725F">
        <w:rPr>
          <w:rFonts w:ascii="Arial" w:hAnsi="Arial" w:cs="Arial"/>
        </w:rPr>
        <w:t>www.kazinst.kz</w:t>
      </w:r>
    </w:p>
    <w:p w:rsidR="005802CD" w:rsidRPr="009968EE" w:rsidRDefault="005802CD" w:rsidP="005802CD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kk-KZ"/>
        </w:rPr>
      </w:pPr>
      <w:r w:rsidRPr="009968EE">
        <w:rPr>
          <w:rFonts w:ascii="Arial" w:hAnsi="Arial" w:cs="Arial"/>
        </w:rPr>
        <w:t>Тел</w:t>
      </w:r>
      <w:r w:rsidRPr="009968EE">
        <w:rPr>
          <w:rFonts w:ascii="Arial" w:hAnsi="Arial" w:cs="Arial"/>
          <w:lang w:val="en-US"/>
        </w:rPr>
        <w:t>./</w:t>
      </w:r>
      <w:r w:rsidRPr="009968EE">
        <w:rPr>
          <w:rFonts w:ascii="Arial" w:hAnsi="Arial" w:cs="Arial"/>
        </w:rPr>
        <w:t>Факс</w:t>
      </w:r>
      <w:r w:rsidRPr="009968EE">
        <w:rPr>
          <w:rFonts w:ascii="Arial" w:hAnsi="Arial" w:cs="Arial"/>
          <w:lang w:val="en-US"/>
        </w:rPr>
        <w:t xml:space="preserve">: </w:t>
      </w:r>
      <w:r w:rsidR="009968EE" w:rsidRPr="009968EE">
        <w:rPr>
          <w:rFonts w:ascii="Arial" w:hAnsi="Arial" w:cs="Arial"/>
          <w:lang w:val="kk-KZ"/>
        </w:rPr>
        <w:t>+7 7172 44 64 47</w:t>
      </w:r>
    </w:p>
    <w:p w:rsidR="005802CD" w:rsidRPr="009968EE" w:rsidRDefault="005802CD" w:rsidP="005802CD">
      <w:pPr>
        <w:pStyle w:val="a3"/>
        <w:spacing w:before="0" w:beforeAutospacing="0" w:after="0" w:afterAutospacing="0"/>
        <w:ind w:firstLine="567"/>
        <w:rPr>
          <w:rFonts w:ascii="Arial" w:hAnsi="Arial" w:cs="Arial"/>
          <w:lang w:val="en-US"/>
        </w:rPr>
      </w:pPr>
      <w:r w:rsidRPr="009968EE">
        <w:rPr>
          <w:rFonts w:ascii="Arial" w:hAnsi="Arial" w:cs="Arial"/>
          <w:lang w:val="en-US"/>
        </w:rPr>
        <w:t xml:space="preserve">E-mail: </w:t>
      </w:r>
      <w:r w:rsidR="009968EE" w:rsidRPr="009968EE">
        <w:rPr>
          <w:rFonts w:ascii="Arial" w:hAnsi="Arial" w:cs="Arial"/>
          <w:lang w:val="en-US"/>
        </w:rPr>
        <w:t>anel_98@inbox.ru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kk-KZ"/>
        </w:rPr>
      </w:pPr>
    </w:p>
    <w:p w:rsidR="009968EE" w:rsidRPr="009968EE" w:rsidRDefault="009968EE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  <w:lang w:val="kk-KZ"/>
        </w:rPr>
      </w:pPr>
      <w:bookmarkStart w:id="0" w:name="_GoBack"/>
      <w:bookmarkEnd w:id="0"/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Pr="0027491E">
        <w:rPr>
          <w:rFonts w:ascii="Arial" w:hAnsi="Arial" w:cs="Arial"/>
          <w:b/>
          <w:color w:val="000000"/>
        </w:rPr>
        <w:t xml:space="preserve"> </w:t>
      </w:r>
      <w:r w:rsidR="0027491E" w:rsidRPr="0027491E">
        <w:rPr>
          <w:rFonts w:ascii="Arial" w:hAnsi="Arial" w:cs="Arial"/>
          <w:b/>
          <w:color w:val="000000"/>
        </w:rPr>
        <w:t>на ПХВ</w:t>
      </w:r>
      <w:r w:rsidR="0027491E" w:rsidRPr="00BF2CF1">
        <w:rPr>
          <w:rFonts w:ascii="Arial" w:hAnsi="Arial" w:cs="Arial"/>
          <w:color w:val="000000"/>
        </w:rPr>
        <w:t xml:space="preserve"> 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D869A5" w:rsidRDefault="00BF2CF1" w:rsidP="0027491E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</w:t>
      </w:r>
      <w:r>
        <w:rPr>
          <w:rFonts w:ascii="Arial" w:hAnsi="Arial" w:cs="Arial"/>
          <w:b/>
          <w:color w:val="000000"/>
        </w:rPr>
        <w:t xml:space="preserve">                 </w:t>
      </w:r>
      <w:r w:rsidRPr="00BF2CF1">
        <w:rPr>
          <w:rFonts w:ascii="Arial" w:hAnsi="Arial" w:cs="Arial"/>
          <w:b/>
          <w:color w:val="000000"/>
        </w:rPr>
        <w:t xml:space="preserve">                            И.В. Хамитов</w:t>
      </w:r>
    </w:p>
    <w:sectPr w:rsidR="00BF2CF1" w:rsidRPr="00D869A5" w:rsidSect="00D869A5">
      <w:foot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EDD" w:rsidRDefault="00A42EDD" w:rsidP="00214412">
      <w:pPr>
        <w:spacing w:after="0" w:line="240" w:lineRule="auto"/>
      </w:pPr>
      <w:r>
        <w:separator/>
      </w:r>
    </w:p>
  </w:endnote>
  <w:endnote w:type="continuationSeparator" w:id="0">
    <w:p w:rsidR="00A42EDD" w:rsidRDefault="00A42EDD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214412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9968EE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EDD" w:rsidRDefault="00A42EDD" w:rsidP="00214412">
      <w:pPr>
        <w:spacing w:after="0" w:line="240" w:lineRule="auto"/>
      </w:pPr>
      <w:r>
        <w:separator/>
      </w:r>
    </w:p>
  </w:footnote>
  <w:footnote w:type="continuationSeparator" w:id="0">
    <w:p w:rsidR="00A42EDD" w:rsidRDefault="00A42EDD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mirrorMargin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FF7"/>
    <w:rsid w:val="00003861"/>
    <w:rsid w:val="000B7592"/>
    <w:rsid w:val="000D034B"/>
    <w:rsid w:val="0010372E"/>
    <w:rsid w:val="001D2D14"/>
    <w:rsid w:val="00214412"/>
    <w:rsid w:val="00242D8C"/>
    <w:rsid w:val="00242FF7"/>
    <w:rsid w:val="0027491E"/>
    <w:rsid w:val="002A508D"/>
    <w:rsid w:val="002D418C"/>
    <w:rsid w:val="0031426E"/>
    <w:rsid w:val="00357BA3"/>
    <w:rsid w:val="003F0B3E"/>
    <w:rsid w:val="004C67DB"/>
    <w:rsid w:val="004E60E0"/>
    <w:rsid w:val="005802CD"/>
    <w:rsid w:val="00684059"/>
    <w:rsid w:val="006C4C25"/>
    <w:rsid w:val="006C6075"/>
    <w:rsid w:val="00745711"/>
    <w:rsid w:val="007A716D"/>
    <w:rsid w:val="007F3063"/>
    <w:rsid w:val="00844043"/>
    <w:rsid w:val="008462EC"/>
    <w:rsid w:val="008610CE"/>
    <w:rsid w:val="009968EE"/>
    <w:rsid w:val="009D1DA2"/>
    <w:rsid w:val="00A42EDD"/>
    <w:rsid w:val="00A72568"/>
    <w:rsid w:val="00A97C36"/>
    <w:rsid w:val="00AE2217"/>
    <w:rsid w:val="00B22F20"/>
    <w:rsid w:val="00BD661C"/>
    <w:rsid w:val="00BF2CF1"/>
    <w:rsid w:val="00C5462A"/>
    <w:rsid w:val="00C92A9E"/>
    <w:rsid w:val="00CD13F0"/>
    <w:rsid w:val="00CD7AF6"/>
    <w:rsid w:val="00D869A5"/>
    <w:rsid w:val="00D933BE"/>
    <w:rsid w:val="00DA6FAF"/>
    <w:rsid w:val="00F3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AB27B-8072-46F5-BB81-1BA9BDE8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Админ</cp:lastModifiedBy>
  <cp:revision>17</cp:revision>
  <dcterms:created xsi:type="dcterms:W3CDTF">2020-02-20T06:19:00Z</dcterms:created>
  <dcterms:modified xsi:type="dcterms:W3CDTF">2020-03-17T17:31:00Z</dcterms:modified>
</cp:coreProperties>
</file>